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E7" w:rsidRPr="00972EBD" w:rsidRDefault="00692638" w:rsidP="00692638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972EBD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南投縣南投市寵物</w:t>
      </w:r>
      <w:proofErr w:type="gramStart"/>
      <w:r w:rsidRPr="00972EBD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骨灰樹葬設施</w:t>
      </w:r>
      <w:proofErr w:type="gramEnd"/>
      <w:r w:rsidRPr="00972EBD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使用管理自治條例</w:t>
      </w:r>
      <w:r w:rsidR="006145E7" w:rsidRPr="00972EBD">
        <w:rPr>
          <w:rFonts w:ascii="標楷體" w:eastAsia="標楷體" w:hAnsi="標楷體" w:cs="TTB7CF9C5CtCID-WinCharSetFFFF-H" w:hint="eastAsia"/>
          <w:b/>
          <w:kern w:val="0"/>
          <w:sz w:val="36"/>
          <w:szCs w:val="36"/>
        </w:rPr>
        <w:t>總說明</w:t>
      </w:r>
    </w:p>
    <w:p w:rsidR="0068217B" w:rsidRPr="00972EBD" w:rsidRDefault="00046AB8" w:rsidP="00046AB8">
      <w:pPr>
        <w:spacing w:line="4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一、立法依據：</w:t>
      </w:r>
    </w:p>
    <w:p w:rsidR="00FA39CB" w:rsidRPr="00972EBD" w:rsidRDefault="00046AB8" w:rsidP="0068217B">
      <w:pPr>
        <w:spacing w:line="460" w:lineRule="exact"/>
        <w:ind w:leftChars="300" w:left="720" w:firstLineChars="200" w:firstLine="640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行政院農業部為動保業務主管機關，對於寵物殯葬經營目前沒有專法管理，僅依「非都市土地使用管制規則」第六條附表</w:t>
      </w:r>
      <w:proofErr w:type="gramStart"/>
      <w:r w:rsidRPr="00972EBD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972EBD">
        <w:rPr>
          <w:rFonts w:ascii="標楷體" w:eastAsia="標楷體" w:hAnsi="標楷體" w:hint="eastAsia"/>
          <w:sz w:val="32"/>
          <w:szCs w:val="32"/>
        </w:rPr>
        <w:t>各種使用地容許使用項目及許可使用細目表中有關寵物</w:t>
      </w:r>
      <w:proofErr w:type="gramStart"/>
      <w:r w:rsidRPr="00972EBD">
        <w:rPr>
          <w:rFonts w:ascii="標楷體" w:eastAsia="標楷體" w:hAnsi="標楷體" w:hint="eastAsia"/>
          <w:sz w:val="32"/>
          <w:szCs w:val="32"/>
        </w:rPr>
        <w:t>骨灰灑葬區</w:t>
      </w:r>
      <w:proofErr w:type="gramEnd"/>
      <w:r w:rsidRPr="00972EBD">
        <w:rPr>
          <w:rFonts w:ascii="標楷體" w:eastAsia="標楷體" w:hAnsi="標楷體" w:hint="eastAsia"/>
          <w:sz w:val="32"/>
          <w:szCs w:val="32"/>
        </w:rPr>
        <w:t>設置之規定執行，函報主管機關同意。</w:t>
      </w:r>
    </w:p>
    <w:p w:rsidR="0099608C" w:rsidRPr="00972EBD" w:rsidRDefault="00046AB8" w:rsidP="0099608C">
      <w:pPr>
        <w:spacing w:line="4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二</w:t>
      </w:r>
      <w:r w:rsidR="000D79EE" w:rsidRPr="00972EBD">
        <w:rPr>
          <w:rFonts w:ascii="標楷體" w:eastAsia="標楷體" w:hAnsi="標楷體" w:hint="eastAsia"/>
          <w:sz w:val="32"/>
          <w:szCs w:val="32"/>
        </w:rPr>
        <w:t>、</w:t>
      </w:r>
      <w:r w:rsidRPr="00972EBD">
        <w:rPr>
          <w:rFonts w:ascii="標楷體" w:eastAsia="標楷體" w:hAnsi="標楷體" w:hint="eastAsia"/>
          <w:sz w:val="32"/>
          <w:szCs w:val="32"/>
        </w:rPr>
        <w:t>立法目的：</w:t>
      </w:r>
    </w:p>
    <w:p w:rsidR="000D79EE" w:rsidRPr="00972EBD" w:rsidRDefault="00E35AFD" w:rsidP="0068217B">
      <w:pPr>
        <w:spacing w:line="460" w:lineRule="exact"/>
        <w:ind w:leftChars="200" w:left="480" w:firstLineChars="200" w:firstLine="640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/>
          <w:sz w:val="32"/>
          <w:szCs w:val="32"/>
        </w:rPr>
        <w:t>隨著民眾生活品質的提高，生活習慣不斷改變，</w:t>
      </w:r>
      <w:proofErr w:type="gramStart"/>
      <w:r w:rsidRPr="00972EBD">
        <w:rPr>
          <w:rFonts w:ascii="標楷體" w:eastAsia="標楷體" w:hAnsi="標楷體"/>
          <w:sz w:val="32"/>
          <w:szCs w:val="32"/>
        </w:rPr>
        <w:t>加上少子化</w:t>
      </w:r>
      <w:proofErr w:type="gramEnd"/>
      <w:r w:rsidRPr="00972EBD">
        <w:rPr>
          <w:rFonts w:ascii="標楷體" w:eastAsia="標楷體" w:hAnsi="標楷體"/>
          <w:sz w:val="32"/>
          <w:szCs w:val="32"/>
        </w:rPr>
        <w:t>與高齡化社會的來臨，國人飼養寵物風氣方興未艾，寵物也成為家庭中重要成員之一，有關動物遺體的處理，長久未曾受到重視，也欠缺平等的對待，規劃「</w:t>
      </w:r>
      <w:proofErr w:type="gramStart"/>
      <w:r w:rsidRPr="00972EBD">
        <w:rPr>
          <w:rFonts w:ascii="標楷體" w:eastAsia="標楷體" w:hAnsi="標楷體"/>
          <w:sz w:val="32"/>
          <w:szCs w:val="32"/>
        </w:rPr>
        <w:t>寵物</w:t>
      </w:r>
      <w:r w:rsidRPr="00972EBD">
        <w:rPr>
          <w:rFonts w:ascii="標楷體" w:eastAsia="標楷體" w:hAnsi="標楷體" w:hint="eastAsia"/>
          <w:sz w:val="32"/>
          <w:szCs w:val="32"/>
        </w:rPr>
        <w:t>樹</w:t>
      </w:r>
      <w:r w:rsidRPr="00972EBD">
        <w:rPr>
          <w:rFonts w:ascii="標楷體" w:eastAsia="標楷體" w:hAnsi="標楷體"/>
          <w:sz w:val="32"/>
          <w:szCs w:val="32"/>
        </w:rPr>
        <w:t>葬園區</w:t>
      </w:r>
      <w:proofErr w:type="gramEnd"/>
      <w:r w:rsidRPr="00972EBD">
        <w:rPr>
          <w:rFonts w:ascii="標楷體" w:eastAsia="標楷體" w:hAnsi="標楷體"/>
          <w:sz w:val="32"/>
          <w:szCs w:val="32"/>
        </w:rPr>
        <w:t>」，提供寵物一個安息的處所，一方面表達我們對寵物生命的尊重，回歸自然，另一方面可以提昇生命教育及土地資源環境保護觀念，進而達到地盡其利與增加本所</w:t>
      </w:r>
      <w:r w:rsidRPr="00972EBD">
        <w:rPr>
          <w:rFonts w:ascii="標楷體" w:eastAsia="標楷體" w:hAnsi="標楷體" w:hint="eastAsia"/>
          <w:sz w:val="32"/>
          <w:szCs w:val="32"/>
        </w:rPr>
        <w:t>公庫的</w:t>
      </w:r>
      <w:r w:rsidRPr="00972EBD">
        <w:rPr>
          <w:rFonts w:ascii="標楷體" w:eastAsia="標楷體" w:hAnsi="標楷體"/>
          <w:sz w:val="32"/>
          <w:szCs w:val="32"/>
        </w:rPr>
        <w:t>目標。</w:t>
      </w:r>
      <w:r w:rsidR="000D79EE" w:rsidRPr="00972EBD">
        <w:rPr>
          <w:rFonts w:ascii="標楷體" w:eastAsia="標楷體" w:hAnsi="標楷體"/>
          <w:sz w:val="32"/>
          <w:szCs w:val="32"/>
        </w:rPr>
        <w:t>本市作為友善動物城市，除了重視動物保護及動物福利外，針對寵物身後事管理，</w:t>
      </w:r>
      <w:r w:rsidR="000D79EE" w:rsidRPr="00972EBD">
        <w:rPr>
          <w:rFonts w:ascii="標楷體" w:eastAsia="標楷體" w:hAnsi="標楷體" w:hint="eastAsia"/>
          <w:sz w:val="32"/>
          <w:szCs w:val="32"/>
        </w:rPr>
        <w:t>本所</w:t>
      </w:r>
      <w:r w:rsidR="000D79EE" w:rsidRPr="00972EBD">
        <w:rPr>
          <w:rFonts w:ascii="標楷體" w:eastAsia="標楷體" w:hAnsi="標楷體"/>
          <w:sz w:val="32"/>
          <w:szCs w:val="32"/>
        </w:rPr>
        <w:t>為辦理</w:t>
      </w:r>
      <w:r w:rsidR="000D79EE" w:rsidRPr="00972EBD">
        <w:rPr>
          <w:rFonts w:ascii="標楷體" w:eastAsia="標楷體" w:hAnsi="標楷體" w:hint="eastAsia"/>
          <w:sz w:val="32"/>
          <w:szCs w:val="32"/>
        </w:rPr>
        <w:t>寵物</w:t>
      </w:r>
      <w:r w:rsidR="000D79EE" w:rsidRPr="00972EBD">
        <w:rPr>
          <w:rFonts w:ascii="標楷體" w:eastAsia="標楷體" w:hAnsi="標楷體"/>
          <w:sz w:val="32"/>
          <w:szCs w:val="32"/>
        </w:rPr>
        <w:t>骨灰</w:t>
      </w:r>
      <w:proofErr w:type="gramStart"/>
      <w:r w:rsidR="00692638" w:rsidRPr="00972EBD">
        <w:rPr>
          <w:rFonts w:ascii="標楷體" w:eastAsia="標楷體" w:hAnsi="標楷體" w:hint="eastAsia"/>
          <w:kern w:val="0"/>
          <w:sz w:val="32"/>
          <w:szCs w:val="32"/>
        </w:rPr>
        <w:t>樹</w:t>
      </w:r>
      <w:r w:rsidR="000D79EE" w:rsidRPr="00972EBD">
        <w:rPr>
          <w:rFonts w:ascii="標楷體" w:eastAsia="標楷體" w:hAnsi="標楷體" w:hint="eastAsia"/>
          <w:kern w:val="0"/>
          <w:sz w:val="32"/>
          <w:szCs w:val="32"/>
        </w:rPr>
        <w:t>葬</w:t>
      </w:r>
      <w:r w:rsidR="000D79EE" w:rsidRPr="00972EBD">
        <w:rPr>
          <w:rFonts w:ascii="標楷體" w:eastAsia="標楷體" w:hAnsi="標楷體"/>
          <w:sz w:val="32"/>
          <w:szCs w:val="32"/>
        </w:rPr>
        <w:t>，爰</w:t>
      </w:r>
      <w:proofErr w:type="gramEnd"/>
      <w:r w:rsidR="000D79EE" w:rsidRPr="00972EBD">
        <w:rPr>
          <w:rFonts w:ascii="標楷體" w:eastAsia="標楷體" w:hAnsi="標楷體" w:hint="eastAsia"/>
          <w:sz w:val="32"/>
          <w:szCs w:val="32"/>
        </w:rPr>
        <w:t>訂</w:t>
      </w:r>
      <w:r w:rsidR="000D79EE" w:rsidRPr="00972EBD">
        <w:rPr>
          <w:rFonts w:ascii="標楷體" w:eastAsia="標楷體" w:hAnsi="標楷體"/>
          <w:sz w:val="32"/>
          <w:szCs w:val="32"/>
        </w:rPr>
        <w:t>定本自治條例</w:t>
      </w:r>
      <w:r w:rsidR="000D79EE" w:rsidRPr="00972EBD">
        <w:rPr>
          <w:rFonts w:ascii="標楷體" w:eastAsia="標楷體" w:hAnsi="標楷體" w:hint="eastAsia"/>
          <w:sz w:val="32"/>
          <w:szCs w:val="32"/>
        </w:rPr>
        <w:t>。</w:t>
      </w:r>
    </w:p>
    <w:p w:rsidR="00765482" w:rsidRPr="00972EBD" w:rsidRDefault="000D79EE" w:rsidP="000D79EE">
      <w:pPr>
        <w:spacing w:line="4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三、</w:t>
      </w:r>
      <w:r w:rsidR="00765482" w:rsidRPr="00972EBD">
        <w:rPr>
          <w:rFonts w:ascii="標楷體" w:eastAsia="標楷體" w:hAnsi="標楷體" w:hint="eastAsia"/>
          <w:sz w:val="32"/>
          <w:szCs w:val="32"/>
        </w:rPr>
        <w:t>條文說明：</w:t>
      </w:r>
      <w:r w:rsidR="00BC0DDC" w:rsidRPr="00972EBD">
        <w:rPr>
          <w:rFonts w:ascii="標楷體" w:eastAsia="標楷體" w:hAnsi="標楷體" w:hint="eastAsia"/>
          <w:sz w:val="32"/>
          <w:szCs w:val="32"/>
        </w:rPr>
        <w:t>本自治條例</w:t>
      </w:r>
      <w:r w:rsidR="00520757" w:rsidRPr="00972EBD">
        <w:rPr>
          <w:rFonts w:ascii="標楷體" w:eastAsia="標楷體" w:hAnsi="標楷體"/>
          <w:sz w:val="32"/>
          <w:szCs w:val="32"/>
        </w:rPr>
        <w:t>共計</w:t>
      </w:r>
      <w:r w:rsidR="00FA39CB" w:rsidRPr="00972EBD">
        <w:rPr>
          <w:rFonts w:ascii="標楷體" w:eastAsia="標楷體" w:hAnsi="標楷體"/>
          <w:sz w:val="32"/>
          <w:szCs w:val="32"/>
        </w:rPr>
        <w:t>九條，</w:t>
      </w:r>
      <w:r w:rsidR="00765482" w:rsidRPr="00972EBD">
        <w:rPr>
          <w:rFonts w:ascii="標楷體" w:eastAsia="標楷體" w:hAnsi="標楷體" w:hint="eastAsia"/>
          <w:sz w:val="32"/>
          <w:szCs w:val="32"/>
        </w:rPr>
        <w:t>茲將其條文重點及說明</w:t>
      </w:r>
      <w:proofErr w:type="gramStart"/>
      <w:r w:rsidR="00765482" w:rsidRPr="00972EBD">
        <w:rPr>
          <w:rFonts w:ascii="標楷體" w:eastAsia="標楷體" w:hAnsi="標楷體" w:hint="eastAsia"/>
          <w:sz w:val="32"/>
          <w:szCs w:val="32"/>
        </w:rPr>
        <w:t>臚列如</w:t>
      </w:r>
      <w:proofErr w:type="gramEnd"/>
      <w:r w:rsidR="00765482" w:rsidRPr="00972EBD">
        <w:rPr>
          <w:rFonts w:ascii="標楷體" w:eastAsia="標楷體" w:hAnsi="標楷體" w:hint="eastAsia"/>
          <w:sz w:val="32"/>
          <w:szCs w:val="32"/>
        </w:rPr>
        <w:t>下：</w:t>
      </w:r>
    </w:p>
    <w:p w:rsidR="00BC0DDC" w:rsidRPr="00972EBD" w:rsidRDefault="000D79EE" w:rsidP="00BC0DD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972EBD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972EBD">
        <w:rPr>
          <w:rFonts w:ascii="標楷體" w:eastAsia="標楷體" w:hAnsi="標楷體" w:hint="eastAsia"/>
          <w:sz w:val="32"/>
          <w:szCs w:val="32"/>
        </w:rPr>
        <w:t>)</w:t>
      </w:r>
      <w:r w:rsidR="00765482" w:rsidRPr="00972EBD">
        <w:rPr>
          <w:rFonts w:ascii="標楷體" w:eastAsia="標楷體" w:hAnsi="標楷體" w:hint="eastAsia"/>
          <w:sz w:val="32"/>
          <w:szCs w:val="32"/>
        </w:rPr>
        <w:t>立法</w:t>
      </w:r>
      <w:r w:rsidR="005D02A6" w:rsidRPr="00972EBD">
        <w:rPr>
          <w:rFonts w:ascii="標楷體" w:eastAsia="標楷體" w:hAnsi="標楷體"/>
          <w:sz w:val="32"/>
          <w:szCs w:val="32"/>
        </w:rPr>
        <w:t>目的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。</w:t>
      </w:r>
      <w:r w:rsidR="00FA39CB" w:rsidRPr="00972EBD">
        <w:rPr>
          <w:rFonts w:ascii="標楷體" w:eastAsia="標楷體" w:hAnsi="標楷體"/>
          <w:sz w:val="32"/>
          <w:szCs w:val="32"/>
        </w:rPr>
        <w:t>（第一條）</w:t>
      </w:r>
    </w:p>
    <w:p w:rsidR="00BC0DDC" w:rsidRPr="00972EBD" w:rsidRDefault="000D79EE" w:rsidP="00BC0DD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(二)</w:t>
      </w:r>
      <w:r w:rsidR="005D02A6" w:rsidRPr="00972EBD">
        <w:rPr>
          <w:rFonts w:ascii="標楷體" w:eastAsia="標楷體" w:hAnsi="標楷體"/>
          <w:sz w:val="32"/>
          <w:szCs w:val="32"/>
        </w:rPr>
        <w:t>主管機關</w:t>
      </w:r>
      <w:r w:rsidR="005D02A6" w:rsidRPr="00972EBD">
        <w:rPr>
          <w:rFonts w:ascii="標楷體" w:eastAsia="標楷體" w:hAnsi="標楷體" w:hint="eastAsia"/>
          <w:sz w:val="32"/>
          <w:szCs w:val="32"/>
        </w:rPr>
        <w:t>及業務</w:t>
      </w:r>
      <w:r w:rsidR="005D02A6" w:rsidRPr="00972EBD">
        <w:rPr>
          <w:rFonts w:ascii="標楷體" w:eastAsia="標楷體" w:hAnsi="標楷體"/>
          <w:sz w:val="32"/>
          <w:szCs w:val="32"/>
        </w:rPr>
        <w:t>執行</w:t>
      </w:r>
      <w:r w:rsidR="005D02A6" w:rsidRPr="00972EBD">
        <w:rPr>
          <w:rFonts w:ascii="標楷體" w:eastAsia="標楷體" w:hAnsi="標楷體" w:hint="eastAsia"/>
          <w:sz w:val="32"/>
          <w:szCs w:val="32"/>
        </w:rPr>
        <w:t>之單位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。</w:t>
      </w:r>
      <w:r w:rsidR="00FA39CB" w:rsidRPr="00972EBD">
        <w:rPr>
          <w:rFonts w:ascii="標楷體" w:eastAsia="標楷體" w:hAnsi="標楷體"/>
          <w:sz w:val="32"/>
          <w:szCs w:val="32"/>
        </w:rPr>
        <w:t>（第二條）</w:t>
      </w:r>
    </w:p>
    <w:p w:rsidR="00BC0DDC" w:rsidRPr="00972EBD" w:rsidRDefault="000D79EE" w:rsidP="00BC0DD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(三)</w:t>
      </w:r>
      <w:r w:rsidR="00692638" w:rsidRPr="00972EBD">
        <w:rPr>
          <w:rFonts w:ascii="標楷體" w:eastAsia="標楷體" w:hAnsi="標楷體" w:hint="eastAsia"/>
          <w:sz w:val="32"/>
          <w:szCs w:val="32"/>
        </w:rPr>
        <w:t>實施寵物</w:t>
      </w:r>
      <w:proofErr w:type="gramStart"/>
      <w:r w:rsidR="00692638" w:rsidRPr="00972EBD">
        <w:rPr>
          <w:rFonts w:ascii="標楷體" w:eastAsia="標楷體" w:hAnsi="標楷體" w:hint="eastAsia"/>
          <w:sz w:val="32"/>
          <w:szCs w:val="32"/>
        </w:rPr>
        <w:t>骨灰樹</w:t>
      </w:r>
      <w:r w:rsidR="00692638" w:rsidRPr="00972EBD">
        <w:rPr>
          <w:rFonts w:ascii="標楷體" w:eastAsia="標楷體" w:hAnsi="標楷體" w:hint="eastAsia"/>
          <w:kern w:val="0"/>
          <w:sz w:val="32"/>
          <w:szCs w:val="32"/>
        </w:rPr>
        <w:t>葬之</w:t>
      </w:r>
      <w:proofErr w:type="gramEnd"/>
      <w:r w:rsidR="00692638" w:rsidRPr="00972EBD">
        <w:rPr>
          <w:rFonts w:ascii="標楷體" w:eastAsia="標楷體" w:hAnsi="標楷體" w:hint="eastAsia"/>
          <w:kern w:val="0"/>
          <w:sz w:val="32"/>
          <w:szCs w:val="32"/>
        </w:rPr>
        <w:t>方式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。</w:t>
      </w:r>
      <w:r w:rsidR="00FA39CB" w:rsidRPr="00972EBD">
        <w:rPr>
          <w:rFonts w:ascii="標楷體" w:eastAsia="標楷體" w:hAnsi="標楷體"/>
          <w:sz w:val="32"/>
          <w:szCs w:val="32"/>
        </w:rPr>
        <w:t>（第三條）</w:t>
      </w:r>
    </w:p>
    <w:p w:rsidR="00BC0DDC" w:rsidRPr="00972EBD" w:rsidRDefault="000D79EE" w:rsidP="00BC0DD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</w:t>
      </w:r>
      <w:r w:rsidRPr="00972EBD">
        <w:rPr>
          <w:rFonts w:ascii="標楷體" w:eastAsia="標楷體" w:hAnsi="標楷體"/>
          <w:sz w:val="32"/>
          <w:szCs w:val="32"/>
        </w:rPr>
        <w:t>四</w:t>
      </w:r>
      <w:r w:rsidRPr="00972EBD">
        <w:rPr>
          <w:rFonts w:ascii="標楷體" w:eastAsia="標楷體" w:hAnsi="標楷體" w:hint="eastAsia"/>
          <w:sz w:val="32"/>
          <w:szCs w:val="32"/>
        </w:rPr>
        <w:t>)</w:t>
      </w:r>
      <w:r w:rsidR="001B78A0" w:rsidRPr="00972EBD">
        <w:rPr>
          <w:rFonts w:ascii="標楷體" w:eastAsia="標楷體" w:hAnsi="標楷體" w:hint="eastAsia"/>
          <w:sz w:val="32"/>
          <w:szCs w:val="32"/>
        </w:rPr>
        <w:t>寵物</w:t>
      </w:r>
      <w:proofErr w:type="gramStart"/>
      <w:r w:rsidR="00F06EF2" w:rsidRPr="00972EBD">
        <w:rPr>
          <w:rFonts w:ascii="標楷體" w:eastAsia="標楷體" w:hAnsi="標楷體" w:hint="eastAsia"/>
          <w:kern w:val="0"/>
          <w:sz w:val="32"/>
          <w:szCs w:val="32"/>
        </w:rPr>
        <w:t>骨灰樹葬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區域</w:t>
      </w:r>
      <w:proofErr w:type="gramEnd"/>
      <w:r w:rsidR="001B78A0" w:rsidRPr="00972EBD">
        <w:rPr>
          <w:rFonts w:ascii="標楷體" w:eastAsia="標楷體" w:hAnsi="標楷體" w:hint="eastAsia"/>
          <w:sz w:val="32"/>
          <w:szCs w:val="32"/>
        </w:rPr>
        <w:t>之禁止行為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。</w:t>
      </w:r>
      <w:r w:rsidR="00FA39CB" w:rsidRPr="00972EBD">
        <w:rPr>
          <w:rFonts w:ascii="標楷體" w:eastAsia="標楷體" w:hAnsi="標楷體"/>
          <w:sz w:val="32"/>
          <w:szCs w:val="32"/>
        </w:rPr>
        <w:t>（第四條）</w:t>
      </w:r>
    </w:p>
    <w:p w:rsidR="00BC0DDC" w:rsidRPr="00972EBD" w:rsidRDefault="000D79EE" w:rsidP="00BC0DD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</w:t>
      </w:r>
      <w:r w:rsidRPr="00972EBD">
        <w:rPr>
          <w:rFonts w:ascii="標楷體" w:eastAsia="標楷體" w:hAnsi="標楷體"/>
          <w:sz w:val="32"/>
          <w:szCs w:val="32"/>
        </w:rPr>
        <w:t>五</w:t>
      </w:r>
      <w:r w:rsidRPr="00972EBD">
        <w:rPr>
          <w:rFonts w:ascii="標楷體" w:eastAsia="標楷體" w:hAnsi="標楷體" w:hint="eastAsia"/>
          <w:sz w:val="32"/>
          <w:szCs w:val="32"/>
        </w:rPr>
        <w:t>)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申請寵物</w:t>
      </w:r>
      <w:r w:rsidR="00D528FF" w:rsidRPr="00972EBD">
        <w:rPr>
          <w:rFonts w:ascii="標楷體" w:eastAsia="標楷體" w:hAnsi="標楷體"/>
          <w:sz w:val="32"/>
          <w:szCs w:val="32"/>
        </w:rPr>
        <w:t>骨灰</w:t>
      </w:r>
      <w:proofErr w:type="gramStart"/>
      <w:r w:rsidR="00F06EF2" w:rsidRPr="00972EBD">
        <w:rPr>
          <w:rFonts w:ascii="標楷體" w:eastAsia="標楷體" w:hAnsi="標楷體" w:hint="eastAsia"/>
          <w:sz w:val="32"/>
          <w:szCs w:val="32"/>
        </w:rPr>
        <w:t>樹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葬</w:t>
      </w:r>
      <w:r w:rsidR="00BE116D" w:rsidRPr="00972EBD">
        <w:rPr>
          <w:rFonts w:ascii="標楷體" w:eastAsia="標楷體" w:hAnsi="標楷體" w:hint="eastAsia"/>
          <w:sz w:val="32"/>
          <w:szCs w:val="32"/>
        </w:rPr>
        <w:t>應</w:t>
      </w:r>
      <w:proofErr w:type="gramEnd"/>
      <w:r w:rsidR="00BE116D" w:rsidRPr="00972EBD">
        <w:rPr>
          <w:rFonts w:ascii="標楷體" w:eastAsia="標楷體" w:hAnsi="標楷體" w:hint="eastAsia"/>
          <w:sz w:val="32"/>
          <w:szCs w:val="32"/>
        </w:rPr>
        <w:t>檢具之文</w:t>
      </w:r>
      <w:r w:rsidR="004C514A" w:rsidRPr="00972EBD">
        <w:rPr>
          <w:rFonts w:ascii="標楷體" w:eastAsia="標楷體" w:hAnsi="標楷體" w:hint="eastAsia"/>
          <w:sz w:val="32"/>
          <w:szCs w:val="32"/>
        </w:rPr>
        <w:t>件及</w:t>
      </w:r>
      <w:r w:rsidR="00BE116D" w:rsidRPr="00972EBD">
        <w:rPr>
          <w:rFonts w:ascii="標楷體" w:eastAsia="標楷體" w:hAnsi="標楷體" w:hint="eastAsia"/>
          <w:sz w:val="32"/>
          <w:szCs w:val="32"/>
        </w:rPr>
        <w:t>收費標準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。</w:t>
      </w:r>
      <w:r w:rsidR="001B78A0" w:rsidRPr="00972EBD">
        <w:rPr>
          <w:rFonts w:ascii="標楷體" w:eastAsia="標楷體" w:hAnsi="標楷體"/>
          <w:sz w:val="32"/>
          <w:szCs w:val="32"/>
        </w:rPr>
        <w:t>（第五條）</w:t>
      </w:r>
    </w:p>
    <w:p w:rsidR="00BC0DDC" w:rsidRPr="00972EBD" w:rsidRDefault="000D79EE" w:rsidP="00BC0DD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</w:t>
      </w:r>
      <w:r w:rsidRPr="00972EBD">
        <w:rPr>
          <w:rFonts w:ascii="標楷體" w:eastAsia="標楷體" w:hAnsi="標楷體"/>
          <w:sz w:val="32"/>
          <w:szCs w:val="32"/>
        </w:rPr>
        <w:t>六</w:t>
      </w:r>
      <w:r w:rsidRPr="00972EBD">
        <w:rPr>
          <w:rFonts w:ascii="標楷體" w:eastAsia="標楷體" w:hAnsi="標楷體" w:hint="eastAsia"/>
          <w:sz w:val="32"/>
          <w:szCs w:val="32"/>
        </w:rPr>
        <w:t>)</w:t>
      </w:r>
      <w:r w:rsidR="001B78A0" w:rsidRPr="00972EBD">
        <w:rPr>
          <w:rFonts w:ascii="標楷體" w:eastAsia="標楷體" w:hAnsi="標楷體" w:hint="eastAsia"/>
          <w:sz w:val="32"/>
          <w:szCs w:val="32"/>
        </w:rPr>
        <w:t>寵物</w:t>
      </w:r>
      <w:r w:rsidR="001B78A0" w:rsidRPr="00972EBD">
        <w:rPr>
          <w:rFonts w:ascii="標楷體" w:eastAsia="標楷體" w:hAnsi="標楷體"/>
          <w:sz w:val="32"/>
          <w:szCs w:val="32"/>
        </w:rPr>
        <w:t>骨灰</w:t>
      </w:r>
      <w:r w:rsidR="00F06EF2" w:rsidRPr="00972EBD">
        <w:rPr>
          <w:rFonts w:ascii="標楷體" w:eastAsia="標楷體" w:hAnsi="標楷體" w:hint="eastAsia"/>
          <w:kern w:val="0"/>
          <w:sz w:val="32"/>
          <w:szCs w:val="32"/>
        </w:rPr>
        <w:t>樹</w:t>
      </w:r>
      <w:r w:rsidR="001B78A0" w:rsidRPr="00972EBD">
        <w:rPr>
          <w:rFonts w:ascii="標楷體" w:eastAsia="標楷體" w:hAnsi="標楷體" w:hint="eastAsia"/>
          <w:kern w:val="0"/>
          <w:sz w:val="32"/>
          <w:szCs w:val="32"/>
        </w:rPr>
        <w:t>葬</w:t>
      </w:r>
      <w:proofErr w:type="gramStart"/>
      <w:r w:rsidR="001B78A0" w:rsidRPr="00972EBD">
        <w:rPr>
          <w:rFonts w:ascii="標楷體" w:eastAsia="標楷體" w:hAnsi="標楷體" w:hint="eastAsia"/>
          <w:kern w:val="0"/>
          <w:sz w:val="32"/>
          <w:szCs w:val="32"/>
        </w:rPr>
        <w:t>採</w:t>
      </w:r>
      <w:r w:rsidR="001B78A0" w:rsidRPr="00972EBD">
        <w:rPr>
          <w:rFonts w:ascii="標楷體" w:eastAsia="標楷體" w:hAnsi="標楷體" w:hint="eastAsia"/>
          <w:sz w:val="32"/>
          <w:szCs w:val="32"/>
        </w:rPr>
        <w:t>合同葬法</w:t>
      </w:r>
      <w:proofErr w:type="gramEnd"/>
      <w:r w:rsidR="00D528FF" w:rsidRPr="00972EBD">
        <w:rPr>
          <w:rFonts w:ascii="標楷體" w:eastAsia="標楷體" w:hAnsi="標楷體" w:hint="eastAsia"/>
          <w:sz w:val="32"/>
          <w:szCs w:val="32"/>
        </w:rPr>
        <w:t>。</w:t>
      </w:r>
      <w:r w:rsidR="00FA39CB" w:rsidRPr="00972EBD">
        <w:rPr>
          <w:rFonts w:ascii="標楷體" w:eastAsia="標楷體" w:hAnsi="標楷體"/>
          <w:sz w:val="32"/>
          <w:szCs w:val="32"/>
        </w:rPr>
        <w:t>（第六條）</w:t>
      </w:r>
    </w:p>
    <w:p w:rsidR="00BC0DDC" w:rsidRPr="00972EBD" w:rsidRDefault="000D79EE" w:rsidP="00D528F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</w:t>
      </w:r>
      <w:r w:rsidRPr="00972EBD">
        <w:rPr>
          <w:rFonts w:ascii="標楷體" w:eastAsia="標楷體" w:hAnsi="標楷體"/>
          <w:sz w:val="32"/>
          <w:szCs w:val="32"/>
        </w:rPr>
        <w:t>七</w:t>
      </w:r>
      <w:r w:rsidRPr="00972EBD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="00231535" w:rsidRPr="00972EBD">
        <w:rPr>
          <w:rFonts w:ascii="標楷體" w:eastAsia="標楷體" w:hAnsi="標楷體" w:hint="eastAsia"/>
          <w:spacing w:val="19"/>
          <w:sz w:val="32"/>
          <w:szCs w:val="32"/>
          <w:shd w:val="clear" w:color="auto" w:fill="FFFFFF"/>
        </w:rPr>
        <w:t>寵物樹葬穴位</w:t>
      </w:r>
      <w:proofErr w:type="gramEnd"/>
      <w:r w:rsidR="00231535" w:rsidRPr="00972EBD">
        <w:rPr>
          <w:rFonts w:ascii="標楷體" w:eastAsia="標楷體" w:hAnsi="標楷體" w:hint="eastAsia"/>
          <w:spacing w:val="19"/>
          <w:sz w:val="32"/>
          <w:szCs w:val="32"/>
          <w:shd w:val="clear" w:color="auto" w:fill="FFFFFF"/>
        </w:rPr>
        <w:t>之使用年限</w:t>
      </w:r>
      <w:r w:rsidR="00F06EF2" w:rsidRPr="00972EBD">
        <w:rPr>
          <w:rFonts w:ascii="標楷體" w:eastAsia="標楷體" w:hAnsi="標楷體" w:hint="eastAsia"/>
          <w:kern w:val="0"/>
          <w:sz w:val="32"/>
          <w:szCs w:val="32"/>
        </w:rPr>
        <w:t>。</w:t>
      </w:r>
      <w:r w:rsidR="00FA39CB" w:rsidRPr="00972EBD">
        <w:rPr>
          <w:rFonts w:ascii="標楷體" w:eastAsia="標楷體" w:hAnsi="標楷體"/>
          <w:sz w:val="32"/>
          <w:szCs w:val="32"/>
        </w:rPr>
        <w:t>（第七條）</w:t>
      </w:r>
    </w:p>
    <w:p w:rsidR="00BC0DDC" w:rsidRPr="00972EBD" w:rsidRDefault="000D79EE" w:rsidP="00BC0DD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</w:t>
      </w:r>
      <w:r w:rsidRPr="00972EBD">
        <w:rPr>
          <w:rFonts w:ascii="標楷體" w:eastAsia="標楷體" w:hAnsi="標楷體"/>
          <w:sz w:val="32"/>
          <w:szCs w:val="32"/>
        </w:rPr>
        <w:t>八</w:t>
      </w:r>
      <w:r w:rsidRPr="00972EBD">
        <w:rPr>
          <w:rFonts w:ascii="標楷體" w:eastAsia="標楷體" w:hAnsi="標楷體" w:hint="eastAsia"/>
          <w:sz w:val="32"/>
          <w:szCs w:val="32"/>
        </w:rPr>
        <w:t>)</w:t>
      </w:r>
      <w:r w:rsidR="00D528FF" w:rsidRPr="00972EBD">
        <w:rPr>
          <w:rFonts w:ascii="標楷體" w:eastAsia="標楷體" w:hAnsi="標楷體"/>
          <w:sz w:val="32"/>
          <w:szCs w:val="32"/>
        </w:rPr>
        <w:t>所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需</w:t>
      </w:r>
      <w:r w:rsidR="004C514A" w:rsidRPr="00972EBD">
        <w:rPr>
          <w:rFonts w:ascii="標楷體" w:eastAsia="標楷體" w:hAnsi="標楷體" w:hint="eastAsia"/>
          <w:sz w:val="32"/>
          <w:szCs w:val="32"/>
        </w:rPr>
        <w:t>申請表</w:t>
      </w:r>
      <w:r w:rsidR="00ED2BDD" w:rsidRPr="00972EBD">
        <w:rPr>
          <w:rFonts w:ascii="標楷體" w:eastAsia="標楷體" w:hAnsi="標楷體"/>
          <w:sz w:val="32"/>
          <w:szCs w:val="32"/>
        </w:rPr>
        <w:t>格式</w:t>
      </w:r>
      <w:r w:rsidR="00D528FF" w:rsidRPr="00972EBD">
        <w:rPr>
          <w:rFonts w:ascii="標楷體" w:eastAsia="標楷體" w:hAnsi="標楷體"/>
          <w:sz w:val="32"/>
          <w:szCs w:val="32"/>
        </w:rPr>
        <w:t>由</w:t>
      </w:r>
      <w:r w:rsidR="00D528FF" w:rsidRPr="00972EBD">
        <w:rPr>
          <w:rFonts w:ascii="標楷體" w:eastAsia="標楷體" w:hAnsi="標楷體" w:hint="eastAsia"/>
          <w:sz w:val="32"/>
          <w:szCs w:val="32"/>
        </w:rPr>
        <w:t>本所另</w:t>
      </w:r>
      <w:r w:rsidR="00D528FF" w:rsidRPr="00972EBD">
        <w:rPr>
          <w:rFonts w:ascii="標楷體" w:eastAsia="標楷體" w:hAnsi="標楷體"/>
          <w:sz w:val="32"/>
          <w:szCs w:val="32"/>
        </w:rPr>
        <w:t>定之</w:t>
      </w:r>
      <w:r w:rsidRPr="00972EBD">
        <w:rPr>
          <w:rFonts w:ascii="標楷體" w:eastAsia="標楷體" w:hAnsi="標楷體" w:hint="eastAsia"/>
          <w:sz w:val="32"/>
          <w:szCs w:val="32"/>
        </w:rPr>
        <w:t>。</w:t>
      </w:r>
      <w:r w:rsidR="00FA39CB" w:rsidRPr="00972EBD">
        <w:rPr>
          <w:rFonts w:ascii="標楷體" w:eastAsia="標楷體" w:hAnsi="標楷體"/>
          <w:sz w:val="32"/>
          <w:szCs w:val="32"/>
        </w:rPr>
        <w:t>（第八條）</w:t>
      </w:r>
    </w:p>
    <w:p w:rsidR="00D528FF" w:rsidRPr="00972EBD" w:rsidRDefault="004B4FFD" w:rsidP="000D79EE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72EBD">
        <w:rPr>
          <w:rFonts w:ascii="標楷體" w:eastAsia="標楷體" w:hAnsi="標楷體" w:hint="eastAsia"/>
          <w:sz w:val="32"/>
          <w:szCs w:val="32"/>
        </w:rPr>
        <w:t>(</w:t>
      </w:r>
      <w:r w:rsidR="000D79EE" w:rsidRPr="00972EBD">
        <w:rPr>
          <w:rFonts w:ascii="標楷體" w:eastAsia="標楷體" w:hAnsi="標楷體"/>
          <w:sz w:val="32"/>
          <w:szCs w:val="32"/>
        </w:rPr>
        <w:t>九</w:t>
      </w:r>
      <w:r w:rsidR="000D79EE" w:rsidRPr="00972EBD">
        <w:rPr>
          <w:rFonts w:ascii="標楷體" w:eastAsia="標楷體" w:hAnsi="標楷體" w:hint="eastAsia"/>
          <w:sz w:val="32"/>
          <w:szCs w:val="32"/>
        </w:rPr>
        <w:t>)</w:t>
      </w:r>
      <w:r w:rsidR="00BC0DDC" w:rsidRPr="00972EBD">
        <w:rPr>
          <w:rFonts w:ascii="標楷體" w:eastAsia="標楷體" w:hAnsi="標楷體"/>
          <w:sz w:val="32"/>
          <w:szCs w:val="32"/>
        </w:rPr>
        <w:t>施行日期。</w:t>
      </w:r>
      <w:r w:rsidR="00F743BE">
        <w:rPr>
          <w:rFonts w:ascii="標楷體" w:eastAsia="標楷體" w:hAnsi="標楷體"/>
          <w:sz w:val="32"/>
          <w:szCs w:val="32"/>
        </w:rPr>
        <w:t>（</w:t>
      </w:r>
      <w:r w:rsidR="00FA39CB" w:rsidRPr="00972EBD">
        <w:rPr>
          <w:rFonts w:ascii="標楷體" w:eastAsia="標楷體" w:hAnsi="標楷體"/>
          <w:sz w:val="32"/>
          <w:szCs w:val="32"/>
        </w:rPr>
        <w:t>第九條）</w:t>
      </w:r>
    </w:p>
    <w:sectPr w:rsidR="00D528FF" w:rsidRPr="00972EBD" w:rsidSect="006145E7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0A" w:rsidRDefault="00E27A0A" w:rsidP="00873FEF">
      <w:r>
        <w:separator/>
      </w:r>
    </w:p>
  </w:endnote>
  <w:endnote w:type="continuationSeparator" w:id="0">
    <w:p w:rsidR="00E27A0A" w:rsidRDefault="00E27A0A" w:rsidP="0087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0A" w:rsidRDefault="00E27A0A" w:rsidP="00873FEF">
      <w:r>
        <w:separator/>
      </w:r>
    </w:p>
  </w:footnote>
  <w:footnote w:type="continuationSeparator" w:id="0">
    <w:p w:rsidR="00E27A0A" w:rsidRDefault="00E27A0A" w:rsidP="0087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302B"/>
    <w:multiLevelType w:val="hybridMultilevel"/>
    <w:tmpl w:val="D750BF5A"/>
    <w:lvl w:ilvl="0" w:tplc="DD664A24">
      <w:start w:val="1"/>
      <w:numFmt w:val="taiwaneseCountingThousand"/>
      <w:lvlText w:val="第%1條"/>
      <w:lvlJc w:val="left"/>
      <w:pPr>
        <w:ind w:left="1284" w:hanging="1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9F1D56"/>
    <w:multiLevelType w:val="hybridMultilevel"/>
    <w:tmpl w:val="17FA17D4"/>
    <w:lvl w:ilvl="0" w:tplc="A2D698C4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5E7"/>
    <w:rsid w:val="00023593"/>
    <w:rsid w:val="000239AF"/>
    <w:rsid w:val="00046AB8"/>
    <w:rsid w:val="00071060"/>
    <w:rsid w:val="000D7508"/>
    <w:rsid w:val="000D79EE"/>
    <w:rsid w:val="000F379A"/>
    <w:rsid w:val="00122BA4"/>
    <w:rsid w:val="00156683"/>
    <w:rsid w:val="00184E0B"/>
    <w:rsid w:val="001B5733"/>
    <w:rsid w:val="001B78A0"/>
    <w:rsid w:val="00213CE0"/>
    <w:rsid w:val="00231535"/>
    <w:rsid w:val="00237AE1"/>
    <w:rsid w:val="002B12C3"/>
    <w:rsid w:val="00353BC0"/>
    <w:rsid w:val="003D212A"/>
    <w:rsid w:val="00485359"/>
    <w:rsid w:val="00491F2B"/>
    <w:rsid w:val="004B4FFD"/>
    <w:rsid w:val="004C3130"/>
    <w:rsid w:val="004C514A"/>
    <w:rsid w:val="004C53B3"/>
    <w:rsid w:val="004D1ED6"/>
    <w:rsid w:val="00520757"/>
    <w:rsid w:val="0053388C"/>
    <w:rsid w:val="005D02A6"/>
    <w:rsid w:val="006145E7"/>
    <w:rsid w:val="00677B7C"/>
    <w:rsid w:val="0068217B"/>
    <w:rsid w:val="00692638"/>
    <w:rsid w:val="006A2E85"/>
    <w:rsid w:val="00731F97"/>
    <w:rsid w:val="00744A63"/>
    <w:rsid w:val="00765482"/>
    <w:rsid w:val="007B7C64"/>
    <w:rsid w:val="008613E1"/>
    <w:rsid w:val="00873FEF"/>
    <w:rsid w:val="00972EBD"/>
    <w:rsid w:val="0099608C"/>
    <w:rsid w:val="009B03BD"/>
    <w:rsid w:val="00A06556"/>
    <w:rsid w:val="00A30541"/>
    <w:rsid w:val="00A3187D"/>
    <w:rsid w:val="00A460F7"/>
    <w:rsid w:val="00A66019"/>
    <w:rsid w:val="00A96176"/>
    <w:rsid w:val="00B24F5F"/>
    <w:rsid w:val="00BA6026"/>
    <w:rsid w:val="00BC0DDC"/>
    <w:rsid w:val="00BD178A"/>
    <w:rsid w:val="00BE116D"/>
    <w:rsid w:val="00C336E6"/>
    <w:rsid w:val="00C64399"/>
    <w:rsid w:val="00C67BD9"/>
    <w:rsid w:val="00CE1E3C"/>
    <w:rsid w:val="00D528FF"/>
    <w:rsid w:val="00DA2B91"/>
    <w:rsid w:val="00E0011B"/>
    <w:rsid w:val="00E11A5D"/>
    <w:rsid w:val="00E27A0A"/>
    <w:rsid w:val="00E306A9"/>
    <w:rsid w:val="00E35AFD"/>
    <w:rsid w:val="00E651EB"/>
    <w:rsid w:val="00EA518E"/>
    <w:rsid w:val="00ED2BDD"/>
    <w:rsid w:val="00ED39D1"/>
    <w:rsid w:val="00ED52D2"/>
    <w:rsid w:val="00F06EF2"/>
    <w:rsid w:val="00F67F2D"/>
    <w:rsid w:val="00F743BE"/>
    <w:rsid w:val="00F9509A"/>
    <w:rsid w:val="00FA1941"/>
    <w:rsid w:val="00FA39CB"/>
    <w:rsid w:val="00FE22A7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3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3FE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3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3FEF"/>
    <w:rPr>
      <w:sz w:val="20"/>
      <w:szCs w:val="20"/>
    </w:rPr>
  </w:style>
  <w:style w:type="character" w:styleId="a7">
    <w:name w:val="Strong"/>
    <w:basedOn w:val="a0"/>
    <w:uiPriority w:val="22"/>
    <w:qFormat/>
    <w:rsid w:val="00071060"/>
    <w:rPr>
      <w:b/>
      <w:bCs/>
    </w:rPr>
  </w:style>
  <w:style w:type="paragraph" w:styleId="a8">
    <w:name w:val="List Paragraph"/>
    <w:basedOn w:val="a"/>
    <w:uiPriority w:val="34"/>
    <w:qFormat/>
    <w:rsid w:val="00E306A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EverSuper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2024-08-27T07:08:00Z</dcterms:created>
  <dcterms:modified xsi:type="dcterms:W3CDTF">2024-08-27T07:08:00Z</dcterms:modified>
</cp:coreProperties>
</file>